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mallCaps w:val="1"/>
          <w:sz w:val="28"/>
          <w:szCs w:val="28"/>
        </w:rPr>
      </w:pPr>
      <w:r w:rsidDel="00000000" w:rsidR="00000000" w:rsidRPr="00000000">
        <w:rPr/>
        <w:drawing>
          <wp:inline distB="0" distT="0" distL="0" distR="0">
            <wp:extent cx="2004139" cy="1997414"/>
            <wp:effectExtent b="0" l="0" r="0" t="0"/>
            <wp:docPr descr="Napoli Moda Design | Logo-Comune-Napoli-assessorato-cultura ..." id="4" name="image1.png"/>
            <a:graphic>
              <a:graphicData uri="http://schemas.openxmlformats.org/drawingml/2006/picture">
                <pic:pic>
                  <pic:nvPicPr>
                    <pic:cNvPr descr="Napoli Moda Design | Logo-Comune-Napoli-assessorato-cultura ..." id="0" name="image1.png"/>
                    <pic:cNvPicPr preferRelativeResize="0"/>
                  </pic:nvPicPr>
                  <pic:blipFill>
                    <a:blip r:embed="rId6"/>
                    <a:srcRect b="29000" l="25501" r="24832" t="21500"/>
                    <a:stretch>
                      <a:fillRect/>
                    </a:stretch>
                  </pic:blipFill>
                  <pic:spPr>
                    <a:xfrm>
                      <a:off x="0" y="0"/>
                      <a:ext cx="2004139" cy="199741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200" w:line="276" w:lineRule="auto"/>
        <w:ind w:right="12"/>
        <w:jc w:val="both"/>
        <w:rPr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200" w:line="276" w:lineRule="auto"/>
        <w:ind w:right="12"/>
        <w:jc w:val="both"/>
        <w:rPr>
          <w:sz w:val="16"/>
          <w:szCs w:val="16"/>
        </w:rPr>
      </w:pPr>
      <w:r w:rsidDel="00000000" w:rsidR="00000000" w:rsidRPr="00000000">
        <w:rPr>
          <w:smallCaps w:val="1"/>
          <w:sz w:val="28"/>
          <w:szCs w:val="28"/>
          <w:rtl w:val="0"/>
        </w:rPr>
        <w:t xml:space="preserve">procedura aperta, di rilevanza europea, ai sensi dell’art. </w:t>
      </w:r>
      <w:r w:rsidDel="00000000" w:rsidR="00000000" w:rsidRPr="00000000">
        <w:rPr>
          <w:smallCaps w:val="1"/>
          <w:sz w:val="26"/>
          <w:szCs w:val="26"/>
          <w:rtl w:val="0"/>
        </w:rPr>
        <w:t xml:space="preserve">60</w:t>
      </w:r>
      <w:r w:rsidDel="00000000" w:rsidR="00000000" w:rsidRPr="00000000">
        <w:rPr>
          <w:smallCaps w:val="1"/>
          <w:sz w:val="28"/>
          <w:szCs w:val="28"/>
          <w:rtl w:val="0"/>
        </w:rPr>
        <w:t xml:space="preserve"> del d.lgs. </w:t>
      </w:r>
      <w:r w:rsidDel="00000000" w:rsidR="00000000" w:rsidRPr="00000000">
        <w:rPr>
          <w:smallCaps w:val="1"/>
          <w:sz w:val="26"/>
          <w:szCs w:val="26"/>
          <w:rtl w:val="0"/>
        </w:rPr>
        <w:t xml:space="preserve">50/2016</w:t>
      </w:r>
      <w:r w:rsidDel="00000000" w:rsidR="00000000" w:rsidRPr="00000000">
        <w:rPr>
          <w:smallCaps w:val="1"/>
          <w:sz w:val="28"/>
          <w:szCs w:val="28"/>
          <w:rtl w:val="0"/>
        </w:rPr>
        <w:t xml:space="preserve">, per l’affidamento del servizio di ingegneria ed architettura relativo alle attività di </w:t>
      </w:r>
      <w:r w:rsidDel="00000000" w:rsidR="00000000" w:rsidRPr="00000000">
        <w:rPr>
          <w:smallCaps w:val="1"/>
          <w:sz w:val="28"/>
          <w:szCs w:val="28"/>
          <w:highlight w:val="white"/>
          <w:rtl w:val="0"/>
        </w:rPr>
        <w:t xml:space="preserve">progettazione definitiva ed esecutiva, accorpate in un unico livello ai sensi dell’art</w:t>
      </w:r>
      <w:r w:rsidDel="00000000" w:rsidR="00000000" w:rsidRPr="00000000">
        <w:rPr>
          <w:smallCaps w:val="1"/>
          <w:sz w:val="24"/>
          <w:szCs w:val="24"/>
          <w:highlight w:val="white"/>
          <w:rtl w:val="0"/>
        </w:rPr>
        <w:t xml:space="preserve">. 23 co. 4</w:t>
      </w:r>
      <w:r w:rsidDel="00000000" w:rsidR="00000000" w:rsidRPr="00000000">
        <w:rPr>
          <w:smallCaps w:val="1"/>
          <w:sz w:val="28"/>
          <w:szCs w:val="28"/>
          <w:highlight w:val="white"/>
          <w:rtl w:val="0"/>
        </w:rPr>
        <w:t xml:space="preserve"> del d.lgs</w:t>
      </w:r>
      <w:r w:rsidDel="00000000" w:rsidR="00000000" w:rsidRPr="00000000">
        <w:rPr>
          <w:smallCaps w:val="1"/>
          <w:sz w:val="24"/>
          <w:szCs w:val="24"/>
          <w:highlight w:val="white"/>
          <w:rtl w:val="0"/>
        </w:rPr>
        <w:t xml:space="preserve">. 50/2016</w:t>
      </w:r>
      <w:r w:rsidDel="00000000" w:rsidR="00000000" w:rsidRPr="00000000">
        <w:rPr>
          <w:smallCaps w:val="1"/>
          <w:sz w:val="28"/>
          <w:szCs w:val="28"/>
          <w:highlight w:val="white"/>
          <w:rtl w:val="0"/>
        </w:rPr>
        <w:t xml:space="preserve">, coordinamento della sicurezza in fase di progettazione, con opzione </w:t>
      </w:r>
      <w:r w:rsidDel="00000000" w:rsidR="00000000" w:rsidRPr="00000000">
        <w:rPr>
          <w:smallCaps w:val="1"/>
          <w:sz w:val="28"/>
          <w:szCs w:val="28"/>
          <w:rtl w:val="0"/>
        </w:rPr>
        <w:t xml:space="preserve">per </w:t>
      </w:r>
      <w:r w:rsidDel="00000000" w:rsidR="00000000" w:rsidRPr="00000000">
        <w:rPr>
          <w:smallCaps w:val="1"/>
          <w:sz w:val="28"/>
          <w:szCs w:val="28"/>
          <w:highlight w:val="white"/>
          <w:rtl w:val="0"/>
        </w:rPr>
        <w:t xml:space="preserve">la direzione dei lavori e il coordinamento della sicurezza in fase di esecuzione, per l’intervento denominato: “nuovo eco-quartiere a ponticelli”, </w:t>
      </w:r>
      <w:r w:rsidDel="00000000" w:rsidR="00000000" w:rsidRPr="00000000">
        <w:rPr>
          <w:smallCaps w:val="1"/>
          <w:sz w:val="26"/>
          <w:szCs w:val="26"/>
          <w:highlight w:val="white"/>
          <w:rtl w:val="0"/>
        </w:rPr>
        <w:t xml:space="preserve">a valere sul piano nazionale per gli investimenti complementari al pnrr (pnc): “programma sicuro, verde e sociale: riqualificazione dell’edilizia residenziale pubblica.</w:t>
      </w:r>
      <w:r w:rsidDel="00000000" w:rsidR="00000000" w:rsidRPr="00000000">
        <w:rPr>
          <w:smallCaps w:val="1"/>
          <w:sz w:val="28"/>
          <w:szCs w:val="28"/>
          <w:highlight w:val="white"/>
          <w:rtl w:val="0"/>
        </w:rPr>
        <w:t xml:space="preserve">”, da eseguirsi con metodi di modellazione e gestione informativa (BIM) e con l’uso di materiali e </w:t>
      </w:r>
      <w:r w:rsidDel="00000000" w:rsidR="00000000" w:rsidRPr="00000000">
        <w:rPr>
          <w:smallCaps w:val="1"/>
          <w:sz w:val="28"/>
          <w:szCs w:val="28"/>
          <w:rtl w:val="0"/>
        </w:rPr>
        <w:t xml:space="preserve">tecniche a ridotto impatto ambientale, conformi </w:t>
      </w:r>
      <w:r w:rsidDel="00000000" w:rsidR="00000000" w:rsidRPr="00000000">
        <w:rPr>
          <w:smallCaps w:val="1"/>
          <w:sz w:val="30"/>
          <w:szCs w:val="30"/>
          <w:rtl w:val="0"/>
        </w:rPr>
        <w:t xml:space="preserve">al </w:t>
      </w:r>
      <w:r w:rsidDel="00000000" w:rsidR="00000000" w:rsidRPr="00000000">
        <w:rPr>
          <w:smallCaps w:val="1"/>
          <w:rtl w:val="0"/>
        </w:rPr>
        <w:t xml:space="preserve">DM</w:t>
      </w:r>
      <w:r w:rsidDel="00000000" w:rsidR="00000000" w:rsidRPr="00000000">
        <w:rPr>
          <w:smallCaps w:val="1"/>
          <w:sz w:val="24"/>
          <w:szCs w:val="24"/>
          <w:rtl w:val="0"/>
        </w:rPr>
        <w:t xml:space="preserve"> Ambiente Tutela del Territorio e del Mare </w:t>
      </w:r>
      <w:r w:rsidDel="00000000" w:rsidR="00000000" w:rsidRPr="00000000">
        <w:rPr>
          <w:smallCaps w:val="1"/>
          <w:rtl w:val="0"/>
        </w:rPr>
        <w:t xml:space="preserve">11.10.2017</w:t>
      </w:r>
      <w:r w:rsidDel="00000000" w:rsidR="00000000" w:rsidRPr="00000000">
        <w:rPr>
          <w:smallCaps w:val="1"/>
          <w:sz w:val="18"/>
          <w:szCs w:val="18"/>
          <w:rtl w:val="0"/>
        </w:rPr>
        <w:t xml:space="preserve"> E </w:t>
      </w:r>
      <w:r w:rsidDel="00000000" w:rsidR="00000000" w:rsidRPr="00000000">
        <w:rPr>
          <w:smallCaps w:val="1"/>
          <w:sz w:val="30"/>
          <w:szCs w:val="30"/>
          <w:rtl w:val="0"/>
        </w:rPr>
        <w:t xml:space="preserve">al </w:t>
      </w:r>
      <w:r w:rsidDel="00000000" w:rsidR="00000000" w:rsidRPr="00000000">
        <w:rPr>
          <w:smallCaps w:val="1"/>
          <w:rtl w:val="0"/>
        </w:rPr>
        <w:t xml:space="preserve">DM</w:t>
      </w:r>
      <w:r w:rsidDel="00000000" w:rsidR="00000000" w:rsidRPr="00000000">
        <w:rPr>
          <w:smallCaps w:val="1"/>
          <w:sz w:val="24"/>
          <w:szCs w:val="24"/>
          <w:rtl w:val="0"/>
        </w:rPr>
        <w:t xml:space="preserve"> Ambiente Tutela del Territorio e del Mare </w:t>
      </w:r>
      <w:r w:rsidDel="00000000" w:rsidR="00000000" w:rsidRPr="00000000">
        <w:rPr>
          <w:smallCaps w:val="1"/>
          <w:rtl w:val="0"/>
        </w:rPr>
        <w:t xml:space="preserve">10.03.2020.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40" w:line="240" w:lineRule="auto"/>
        <w:ind w:right="12"/>
        <w:jc w:val="both"/>
        <w:rPr>
          <w:b w:val="1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CUP:  B61B21006280001</w:t>
      </w:r>
      <w:r w:rsidDel="00000000" w:rsidR="00000000" w:rsidRPr="00000000">
        <w:rPr>
          <w:b w:val="1"/>
          <w:smallCaps w:val="1"/>
          <w:sz w:val="24"/>
          <w:szCs w:val="24"/>
          <w:highlight w:val="white"/>
          <w:rtl w:val="0"/>
        </w:rPr>
        <w:t xml:space="preserve">- CIG: 926110057C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TEMPLATE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OFFERTA DI GESTIONE INFORMATIVA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0" w:line="240" w:lineRule="auto"/>
        <w:ind w:left="432" w:right="0" w:hanging="432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44061"/>
          <w:sz w:val="36"/>
          <w:szCs w:val="36"/>
          <w:u w:val="none"/>
          <w:shd w:fill="auto" w:val="clear"/>
          <w:vertAlign w:val="baseline"/>
          <w:rtl w:val="0"/>
        </w:rPr>
        <w:t xml:space="preserve">INDICE</w:t>
      </w: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836"/>
              <w:tab w:val="right" w:pos="9730"/>
            </w:tabs>
            <w:spacing w:after="160" w:before="250" w:line="259" w:lineRule="auto"/>
            <w:ind w:left="836" w:right="0" w:hanging="442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hyperlink>
          <w:hyperlink w:anchor="_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_gjdgxs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PREMESSA</w:t>
            <w:tab/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836"/>
              <w:tab w:val="right" w:pos="9730"/>
            </w:tabs>
            <w:spacing w:after="160" w:before="250" w:line="259" w:lineRule="auto"/>
            <w:ind w:left="836" w:right="0" w:hanging="442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hyperlink>
          <w:hyperlink w:anchor="_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_30j0zll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OFFERTA DI GESTIONE INFORMATIVA PER IL RILIEVO PLANO-ALTIMETRICO DELLE AREE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273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hyperlink>
          <w:hyperlink w:anchor="_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_1fob9te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SEZIONE TECNICA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znysh7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2.1.1.</w:t>
            </w:r>
          </w:hyperlink>
          <w:hyperlink w:anchor="_3znysh7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_3znysh7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Infrastruttura hardware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et92p0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2.1.2.</w:t>
            </w:r>
          </w:hyperlink>
          <w:hyperlink w:anchor="_2et92p0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_2et92p0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Infrastruttura software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tyjcwt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2.1.3.</w:t>
            </w:r>
          </w:hyperlink>
          <w:hyperlink w:anchor="_tyjcwt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_tyjcwt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Protocollo di scambio dei dati dei Modelli e degli Elaborati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dy6vk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2.1.4.</w:t>
            </w:r>
          </w:hyperlink>
          <w:hyperlink w:anchor="_3dy6vk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_3dy6vkm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Livello di sviluppo informativo per i Modelli BIM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t3h5sf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2.1.5.</w:t>
            </w:r>
          </w:hyperlink>
          <w:hyperlink w:anchor="_1t3h5sf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_1t3h5sf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Sistema di coordinate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d34og8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2.1.6.</w:t>
            </w:r>
          </w:hyperlink>
          <w:hyperlink w:anchor="_4d34og8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_4d34og8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Esperienze e certificazioni dell’Operatore Economico</w:t>
            <w:tab/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273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s8eyo1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hyperlink>
          <w:hyperlink w:anchor="_2s8eyo1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_2s8eyo1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SEZIONE GESTIONALE</w:t>
            <w:tab/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7dp8vu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2.2.1.</w:t>
            </w:r>
          </w:hyperlink>
          <w:hyperlink w:anchor="_17dp8vu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_17dp8vu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Ruoli e responsabilità ai fini informativi</w:t>
            <w:tab/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rdcrjn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2.2.2.</w:t>
            </w:r>
          </w:hyperlink>
          <w:hyperlink w:anchor="_3rdcrjn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_3rdcrjn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Strutturazione e organizzazione della modellazione digitale</w:t>
            <w:tab/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6in1rg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2.2.3.</w:t>
            </w:r>
          </w:hyperlink>
          <w:hyperlink w:anchor="_26in1rg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_26in1rg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Modalità di condivisione dei dati</w:t>
            <w:tab/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lnxbz9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2.2.4.</w:t>
            </w:r>
          </w:hyperlink>
          <w:hyperlink w:anchor="_lnxbz9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_lnxbz9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Coordinamento informativo</w:t>
            <w:tab/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5nkun2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2.2.4.1.</w:t>
            </w:r>
          </w:hyperlink>
          <w:hyperlink w:anchor="_35nkun2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_35nkun2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Verifica delle interferenze e delle incoerenze</w:t>
            <w:tab/>
            <w:t xml:space="preserve">7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836"/>
              <w:tab w:val="right" w:pos="9730"/>
            </w:tabs>
            <w:spacing w:after="160" w:before="250" w:line="259" w:lineRule="auto"/>
            <w:ind w:left="836" w:right="0" w:hanging="442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ksv4uv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hyperlink>
          <w:hyperlink w:anchor="_1ksv4uv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_1ksv4uv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OFFERTA DI GESTIONE INFORMATIVA PER LA PROGETTAZIONE DEFINITIVA ED ESECUTIVA DELL’INTERVENTO</w:t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273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4sinio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hyperlink>
          <w:hyperlink w:anchor="_44sinio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_44sinio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SEZIONE TECNICA</w:t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jxsxqh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3.1.1.</w:t>
            </w:r>
          </w:hyperlink>
          <w:hyperlink w:anchor="_2jxsxqh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_2jxsxqh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Infrastruttura hardware</w:t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z337ya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3.1.2.</w:t>
            </w:r>
          </w:hyperlink>
          <w:hyperlink w:anchor="_z337ya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_z337ya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Infrastruttura software</w:t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j2qqm3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3.1.3.</w:t>
            </w:r>
          </w:hyperlink>
          <w:hyperlink w:anchor="_3j2qqm3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_3j2qqm3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Protocollo di scambio dei dati dei Modelli e degli Elaborati</w:t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y810tw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3.1.4.</w:t>
            </w:r>
          </w:hyperlink>
          <w:hyperlink w:anchor="_1y810tw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_1y810tw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Livello di sviluppo informativo per i Modelli BIM</w:t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i7ojhp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3.1.5.</w:t>
            </w:r>
          </w:hyperlink>
          <w:hyperlink w:anchor="_4i7ojhp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_4i7ojhp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Sistema di coordinate</w:t>
            <w:tab/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xcytpi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3.1.6.</w:t>
            </w:r>
          </w:hyperlink>
          <w:hyperlink w:anchor="_2xcytpi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_2xcytpi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Esperienze e certificazioni dell’Operatore Economico</w:t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273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ci93xb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hyperlink>
          <w:hyperlink w:anchor="_1ci93xb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_1ci93xb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SEZIONE GESTIONALE</w:t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whwml4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3.2.1.</w:t>
            </w:r>
          </w:hyperlink>
          <w:hyperlink w:anchor="_3whwml4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_3whwml4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Ruoli e responsabilità ai fini informativi</w:t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2bn6wsx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3.2.2.</w:t>
            </w:r>
          </w:hyperlink>
          <w:hyperlink w:anchor="_2bn6wsx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_2bn6wsx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Strutturazione e organizzazione della modellazione digitale</w:t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qsh70q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3.2.3.</w:t>
            </w:r>
          </w:hyperlink>
          <w:hyperlink w:anchor="_qsh70q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_qsh70q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Modalità di condivisione dei dati</w:t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3as4poj"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3.2.3.1.</w:t>
            </w:r>
          </w:hyperlink>
          <w:hyperlink w:anchor="_3as4poj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_3as4poj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1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Consegna del modello informativo corrispondente al livello di progettazione definitiva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pxezwc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3.2.4.</w:t>
            </w:r>
          </w:hyperlink>
          <w:hyperlink w:anchor="_1pxezwc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_1pxezwc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Coordinamento informativo</w:t>
            <w:tab/>
            <w:t xml:space="preserve">10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pos="1712"/>
              <w:tab w:val="right" w:pos="9730"/>
            </w:tabs>
            <w:spacing w:after="160" w:before="247" w:line="259" w:lineRule="auto"/>
            <w:ind w:left="1273" w:right="0" w:hanging="661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49x2ik5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3.2.4.1.</w:t>
            </w:r>
          </w:hyperlink>
          <w:hyperlink w:anchor="_49x2ik5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_49x2ik5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Verifica delle interferenze e delle incoerenze</w:t>
            <w:tab/>
            <w:t xml:space="preserve">10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rPr/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0">
      <w:pPr>
        <w:spacing w:before="104" w:lineRule="auto"/>
        <w:ind w:left="395" w:firstLine="0"/>
        <w:rPr>
          <w:sz w:val="36"/>
          <w:szCs w:val="36"/>
        </w:rPr>
        <w:sectPr>
          <w:headerReference r:id="rId7" w:type="default"/>
          <w:footerReference r:id="rId8" w:type="default"/>
          <w:pgSz w:h="16840" w:w="11900" w:orient="portrait"/>
          <w:pgMar w:bottom="1440" w:top="1440" w:left="1080" w:right="1080" w:header="720" w:footer="720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3"/>
        </w:numPr>
        <w:tabs>
          <w:tab w:val="left" w:pos="737"/>
        </w:tabs>
        <w:spacing w:before="104" w:lineRule="auto"/>
        <w:ind w:left="736" w:hanging="342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PREMESSA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presente documento rappresenta lo schema per la stesura dell’Offerta di Gestione Informativa (oGI) e del Piano di Gestione Informativa (pGI), in risposta ai requisiti espressi nel Capitolato Informativo (CI) redatto dal Comune di Napoli.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 fine della corretta elaborazione da parte dell’Operatore Economico (OE) dell’oGI, il Comune di Napoli mette a disposizione il presente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template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riferimento contenente la struttura, l’indice delle informazioni e i dati minimi obbligatori da fornire.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sede di offerta, l’OE compilerà il presente documento in tutte le sue parti senza modificarne la struttura, seguendo le indicazioni presenti in ciascun paragrafo.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seguito, l’oGI si divide in due sezioni distinte, ciascuna riferita a un ambito di applicazione della metodologia BIM individuato dal Comune di Napoli per il Servizio in oggetto e specificato di seguito: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571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Rilievo plano-altimetrico delle aree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571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Progettazione Definitiva ed Esecutiva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426" w:right="503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Ciascuna sezione, una volta compilata dall’OE, non dovrà superare le 5 pagine (una facciata coincide con una pagina).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92" w:right="503" w:hanging="1.000000000000014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503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numPr>
          <w:ilvl w:val="0"/>
          <w:numId w:val="3"/>
        </w:numPr>
        <w:tabs>
          <w:tab w:val="left" w:pos="737"/>
        </w:tabs>
        <w:spacing w:before="104" w:lineRule="auto"/>
        <w:ind w:left="736" w:hanging="341"/>
        <w:jc w:val="both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OFFERTA DI GESTIONE INFORMATIVA PER IL RILIEVO PLANO-ALTIMETRICO DELLE AREE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numPr>
          <w:ilvl w:val="1"/>
          <w:numId w:val="3"/>
        </w:numPr>
        <w:tabs>
          <w:tab w:val="left" w:pos="1813"/>
          <w:tab w:val="left" w:pos="1814"/>
        </w:tabs>
        <w:spacing w:before="101" w:lineRule="auto"/>
        <w:ind w:left="1813" w:hanging="1059"/>
        <w:jc w:val="both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SEZIONE TECNICA</w:t>
      </w:r>
    </w:p>
    <w:p w:rsidR="00000000" w:rsidDel="00000000" w:rsidP="00000000" w:rsidRDefault="00000000" w:rsidRPr="00000000" w14:paraId="0000004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Infrastruttura hardware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l’infrastruttura hardware a sua disposizione per l’esecuzione del servizio.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Infrastruttura software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l’infrastruttura software a sua disposizione per l’esecuzione del servizio. In questa sezione deve essere specificata anche la piattaforma utilizzata per l’ACDat.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Protocollo di scambio dei dati dei Modelli e degli Elaborati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i formati, nativi e proprietari, che intende utilizzare per lo scambio e la consegna delle informazioni alla Stazione Appaltante.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Livello di sviluppo informativo per i Modelli BIM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il livello di sviluppo informativo previsto per i singoli modelli disciplinari di cui si compone il Modello BIM.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1t3h5sf" w:id="7"/>
      <w:bookmarkEnd w:id="7"/>
      <w:r w:rsidDel="00000000" w:rsidR="00000000" w:rsidRPr="00000000">
        <w:rPr>
          <w:rtl w:val="0"/>
        </w:rPr>
        <w:t xml:space="preserve">Sistema di coordinate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il sistema di coordinate condiviso che intende adottare per i modelli BIM.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4d34og8" w:id="8"/>
      <w:bookmarkEnd w:id="8"/>
      <w:r w:rsidDel="00000000" w:rsidR="00000000" w:rsidRPr="00000000">
        <w:rPr>
          <w:rtl w:val="0"/>
        </w:rPr>
        <w:t xml:space="preserve">Esperienze e certificazioni dell’Operatore Economico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le proprie esperienze maturate in merito a servizi attinenti a quello in oggetto e riporta le eventuali certificazioni professionali possedute in materia BIM.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606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numPr>
          <w:ilvl w:val="1"/>
          <w:numId w:val="3"/>
        </w:numPr>
        <w:tabs>
          <w:tab w:val="left" w:pos="1813"/>
          <w:tab w:val="left" w:pos="1814"/>
        </w:tabs>
        <w:spacing w:before="101" w:lineRule="auto"/>
        <w:ind w:left="1813" w:hanging="1059"/>
        <w:jc w:val="both"/>
        <w:rPr/>
      </w:pPr>
      <w:bookmarkStart w:colFirst="0" w:colLast="0" w:name="_2s8eyo1" w:id="9"/>
      <w:bookmarkEnd w:id="9"/>
      <w:r w:rsidDel="00000000" w:rsidR="00000000" w:rsidRPr="00000000">
        <w:rPr>
          <w:rtl w:val="0"/>
        </w:rPr>
        <w:t xml:space="preserve">SEZIONE GESTIONALE</w:t>
      </w:r>
    </w:p>
    <w:p w:rsidR="00000000" w:rsidDel="00000000" w:rsidP="00000000" w:rsidRDefault="00000000" w:rsidRPr="00000000" w14:paraId="0000006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17dp8vu" w:id="10"/>
      <w:bookmarkEnd w:id="10"/>
      <w:r w:rsidDel="00000000" w:rsidR="00000000" w:rsidRPr="00000000">
        <w:rPr>
          <w:rtl w:val="0"/>
        </w:rPr>
        <w:t xml:space="preserve">Ruoli e responsabilità ai fini informativi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l’Operatore Economico specifica le figure del processo BIM che intende di coinvolgere ai fini dell’esecuzione del Servizio in oggetto. Inoltre, per ciascuna figura specifica ruoli, nominativi e responsabilità ai fini informativi.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3rdcrjn" w:id="11"/>
      <w:bookmarkEnd w:id="11"/>
      <w:r w:rsidDel="00000000" w:rsidR="00000000" w:rsidRPr="00000000">
        <w:rPr>
          <w:rtl w:val="0"/>
        </w:rPr>
        <w:t xml:space="preserve">Strutturazione e organizzazione della modellazione digitale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la struttura, organizzazione e codifica che intende adottare per: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52" w:right="617" w:hanging="360"/>
        <w:jc w:val="both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oggetti dei Modelli BIM;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52" w:right="617" w:hanging="360"/>
        <w:jc w:val="both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federazione dei modelli BIM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52" w:right="617" w:hanging="360"/>
        <w:jc w:val="both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contenitori informativi (Modelli BIM, Elaborati documentali ed elaborati multimediali).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2"/>
        <w:numPr>
          <w:ilvl w:val="2"/>
          <w:numId w:val="3"/>
        </w:numPr>
        <w:tabs>
          <w:tab w:val="left" w:pos="1815"/>
          <w:tab w:val="left" w:pos="1817"/>
        </w:tabs>
        <w:spacing w:after="240" w:before="101" w:lineRule="auto"/>
        <w:ind w:left="1813" w:hanging="699"/>
        <w:jc w:val="both"/>
        <w:rPr/>
      </w:pPr>
      <w:bookmarkStart w:colFirst="0" w:colLast="0" w:name="_26in1rg" w:id="12"/>
      <w:bookmarkEnd w:id="12"/>
      <w:r w:rsidDel="00000000" w:rsidR="00000000" w:rsidRPr="00000000">
        <w:rPr>
          <w:rtl w:val="0"/>
        </w:rPr>
        <w:t xml:space="preserve">Modalità di condivisione dei dati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160" w:before="0" w:line="360" w:lineRule="auto"/>
        <w:ind w:left="395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la struttura dell’ACDat e riporta i processi che intende implementare per garantire il corretto avanzamento della produzione delle informazioni da un’area di lavorazione alla successiva.</w:t>
      </w:r>
    </w:p>
    <w:p w:rsidR="00000000" w:rsidDel="00000000" w:rsidP="00000000" w:rsidRDefault="00000000" w:rsidRPr="00000000" w14:paraId="0000006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lnxbz9" w:id="13"/>
      <w:bookmarkEnd w:id="13"/>
      <w:r w:rsidDel="00000000" w:rsidR="00000000" w:rsidRPr="00000000">
        <w:rPr>
          <w:rtl w:val="0"/>
        </w:rPr>
        <w:t xml:space="preserve">Coordinamento informativo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la strategia che intende eseguire per il coordinamento e la federazione dei modelli BIM.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2"/>
        <w:numPr>
          <w:ilvl w:val="3"/>
          <w:numId w:val="3"/>
        </w:numPr>
        <w:tabs>
          <w:tab w:val="left" w:pos="1813"/>
          <w:tab w:val="left" w:pos="1814"/>
        </w:tabs>
        <w:spacing w:after="240" w:before="101" w:lineRule="auto"/>
        <w:ind w:left="2521" w:hanging="1047.0000000000002"/>
        <w:jc w:val="both"/>
        <w:rPr/>
      </w:pPr>
      <w:bookmarkStart w:colFirst="0" w:colLast="0" w:name="_35nkun2" w:id="14"/>
      <w:bookmarkEnd w:id="14"/>
      <w:r w:rsidDel="00000000" w:rsidR="00000000" w:rsidRPr="00000000">
        <w:rPr>
          <w:rtl w:val="0"/>
        </w:rPr>
        <w:t xml:space="preserve">Verifica delle interferenze e delle incoerenze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9" w:type="default"/>
          <w:type w:val="nextPage"/>
          <w:pgSz w:h="16840" w:w="11900" w:orient="portrait"/>
          <w:pgMar w:bottom="1440" w:top="1440" w:left="1080" w:right="1080" w:header="307" w:footer="862"/>
        </w:sect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i processi che intende implementare per la verifica delle interferenze e delle incoerenze informative.  </w:t>
      </w:r>
    </w:p>
    <w:p w:rsidR="00000000" w:rsidDel="00000000" w:rsidP="00000000" w:rsidRDefault="00000000" w:rsidRPr="00000000" w14:paraId="00000074">
      <w:pPr>
        <w:pStyle w:val="Heading1"/>
        <w:numPr>
          <w:ilvl w:val="0"/>
          <w:numId w:val="3"/>
        </w:numPr>
        <w:tabs>
          <w:tab w:val="left" w:pos="737"/>
        </w:tabs>
        <w:spacing w:before="104" w:lineRule="auto"/>
        <w:ind w:left="736" w:hanging="341"/>
        <w:jc w:val="both"/>
        <w:rPr/>
      </w:pPr>
      <w:bookmarkStart w:colFirst="0" w:colLast="0" w:name="_1ksv4uv" w:id="15"/>
      <w:bookmarkEnd w:id="15"/>
      <w:r w:rsidDel="00000000" w:rsidR="00000000" w:rsidRPr="00000000">
        <w:rPr>
          <w:rtl w:val="0"/>
        </w:rPr>
        <w:t xml:space="preserve">OFFERTA DI GESTIONE INFORMATIVA PER LA PROGETTAZIONE DEFINITIVA ED ESECUTIVA DELL’INTERVENTO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2"/>
        <w:numPr>
          <w:ilvl w:val="1"/>
          <w:numId w:val="3"/>
        </w:numPr>
        <w:tabs>
          <w:tab w:val="left" w:pos="1813"/>
          <w:tab w:val="left" w:pos="1814"/>
        </w:tabs>
        <w:spacing w:before="101" w:lineRule="auto"/>
        <w:ind w:left="1813" w:hanging="1059"/>
        <w:jc w:val="both"/>
        <w:rPr/>
      </w:pPr>
      <w:bookmarkStart w:colFirst="0" w:colLast="0" w:name="_44sinio" w:id="16"/>
      <w:bookmarkEnd w:id="16"/>
      <w:r w:rsidDel="00000000" w:rsidR="00000000" w:rsidRPr="00000000">
        <w:rPr>
          <w:rtl w:val="0"/>
        </w:rPr>
        <w:t xml:space="preserve">SEZIONE TECNICA</w:t>
      </w:r>
    </w:p>
    <w:p w:rsidR="00000000" w:rsidDel="00000000" w:rsidP="00000000" w:rsidRDefault="00000000" w:rsidRPr="00000000" w14:paraId="0000007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2jxsxqh" w:id="17"/>
      <w:bookmarkEnd w:id="17"/>
      <w:r w:rsidDel="00000000" w:rsidR="00000000" w:rsidRPr="00000000">
        <w:rPr>
          <w:rtl w:val="0"/>
        </w:rPr>
        <w:t xml:space="preserve">Infrastruttura hardware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l’infrastruttura hardware a sua disposizione per l’esecuzione del servizio.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z337ya" w:id="18"/>
      <w:bookmarkEnd w:id="18"/>
      <w:r w:rsidDel="00000000" w:rsidR="00000000" w:rsidRPr="00000000">
        <w:rPr>
          <w:rtl w:val="0"/>
        </w:rPr>
        <w:t xml:space="preserve">Infrastruttura software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l’infrastruttura software a sua disposizione per l’esecuzione del servizio. In questa sezione deve essere specificata anche la piattaforma utilizzata per l’ACDat.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3j2qqm3" w:id="19"/>
      <w:bookmarkEnd w:id="19"/>
      <w:r w:rsidDel="00000000" w:rsidR="00000000" w:rsidRPr="00000000">
        <w:rPr>
          <w:rtl w:val="0"/>
        </w:rPr>
        <w:t xml:space="preserve">Protocollo di scambio dei dati dei Modelli e degli Elaborati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i formati, nativi e proprietari, che intende utilizzare per lo scambio e la consegna delle informazioni alla Stazione Appaltante.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1y810tw" w:id="20"/>
      <w:bookmarkEnd w:id="20"/>
      <w:r w:rsidDel="00000000" w:rsidR="00000000" w:rsidRPr="00000000">
        <w:rPr>
          <w:rtl w:val="0"/>
        </w:rPr>
        <w:t xml:space="preserve">Livello di sviluppo informativo per i Modelli BIM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il livello di sviluppo informativo previsto per i singoli modelli disciplinari di cui si compone il Modello BIM.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4i7ojhp" w:id="21"/>
      <w:bookmarkEnd w:id="21"/>
      <w:r w:rsidDel="00000000" w:rsidR="00000000" w:rsidRPr="00000000">
        <w:rPr>
          <w:rtl w:val="0"/>
        </w:rPr>
        <w:t xml:space="preserve">Sistema di coordinate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il sistema di coordinate condiviso che intende adottare per i modelli BIM.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2xcytpi" w:id="22"/>
      <w:bookmarkEnd w:id="22"/>
      <w:r w:rsidDel="00000000" w:rsidR="00000000" w:rsidRPr="00000000">
        <w:rPr>
          <w:rtl w:val="0"/>
        </w:rPr>
        <w:t xml:space="preserve">Esperienze e certificazioni dell’Operatore Economico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le proprie esperienze maturate in merito a servizi attinenti a quello in oggetto e riporta le eventuali certificazioni professionali possedute in materia BIM.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606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Style w:val="Heading2"/>
        <w:numPr>
          <w:ilvl w:val="1"/>
          <w:numId w:val="3"/>
        </w:numPr>
        <w:tabs>
          <w:tab w:val="left" w:pos="1813"/>
          <w:tab w:val="left" w:pos="1814"/>
        </w:tabs>
        <w:spacing w:before="101" w:lineRule="auto"/>
        <w:ind w:left="1813" w:hanging="1059"/>
        <w:jc w:val="both"/>
        <w:rPr/>
      </w:pPr>
      <w:bookmarkStart w:colFirst="0" w:colLast="0" w:name="_1ci93xb" w:id="23"/>
      <w:bookmarkEnd w:id="23"/>
      <w:r w:rsidDel="00000000" w:rsidR="00000000" w:rsidRPr="00000000">
        <w:rPr>
          <w:rtl w:val="0"/>
        </w:rPr>
        <w:t xml:space="preserve">SEZIONE GESTIONALE</w:t>
      </w:r>
    </w:p>
    <w:p w:rsidR="00000000" w:rsidDel="00000000" w:rsidP="00000000" w:rsidRDefault="00000000" w:rsidRPr="00000000" w14:paraId="0000008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3whwml4" w:id="24"/>
      <w:bookmarkEnd w:id="24"/>
      <w:r w:rsidDel="00000000" w:rsidR="00000000" w:rsidRPr="00000000">
        <w:rPr>
          <w:rtl w:val="0"/>
        </w:rPr>
        <w:t xml:space="preserve">Ruoli e responsabilità ai fini informativi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l’Operatore Economico specifica le figure del processo BIM che intende di coinvolgere ai fini dell’esecuzione del Servizio in oggetto. Inoltre, per ciascuna figura specifica ruoli, nominativi e responsabilità ai fini informativi.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2bn6wsx" w:id="25"/>
      <w:bookmarkEnd w:id="25"/>
      <w:r w:rsidDel="00000000" w:rsidR="00000000" w:rsidRPr="00000000">
        <w:rPr>
          <w:rtl w:val="0"/>
        </w:rPr>
        <w:t xml:space="preserve">Strutturazione e organizzazione della modellazione digitale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la struttura, organizzazione e codifica che intende adottare per: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52" w:right="617" w:hanging="360"/>
        <w:jc w:val="both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oggetti dei Modelli BIM;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52" w:right="617" w:hanging="360"/>
        <w:jc w:val="both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federazione dei modelli BIM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52" w:right="617" w:hanging="360"/>
        <w:jc w:val="both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contenitori informativi (Modelli BIM, Elaborati documentali ed elaborati multimediali).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Style w:val="Heading2"/>
        <w:numPr>
          <w:ilvl w:val="2"/>
          <w:numId w:val="3"/>
        </w:numPr>
        <w:tabs>
          <w:tab w:val="left" w:pos="1815"/>
          <w:tab w:val="left" w:pos="1817"/>
        </w:tabs>
        <w:spacing w:after="240" w:before="101" w:lineRule="auto"/>
        <w:ind w:left="1813" w:hanging="699"/>
        <w:jc w:val="both"/>
        <w:rPr/>
      </w:pPr>
      <w:bookmarkStart w:colFirst="0" w:colLast="0" w:name="_qsh70q" w:id="26"/>
      <w:bookmarkEnd w:id="26"/>
      <w:r w:rsidDel="00000000" w:rsidR="00000000" w:rsidRPr="00000000">
        <w:rPr>
          <w:rtl w:val="0"/>
        </w:rPr>
        <w:t xml:space="preserve">Modalità di condivisione dei dati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160" w:before="0" w:line="360" w:lineRule="auto"/>
        <w:ind w:left="395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la struttura dell’ACDat e riporta i processi che intende implementare per garantire il corretto avanzamento della produzione delle informazioni da un’area di lavorazione alla successiva.</w:t>
      </w:r>
    </w:p>
    <w:p w:rsidR="00000000" w:rsidDel="00000000" w:rsidP="00000000" w:rsidRDefault="00000000" w:rsidRPr="00000000" w14:paraId="00000097">
      <w:pPr>
        <w:pStyle w:val="Heading2"/>
        <w:numPr>
          <w:ilvl w:val="3"/>
          <w:numId w:val="3"/>
        </w:numPr>
        <w:tabs>
          <w:tab w:val="left" w:pos="1813"/>
          <w:tab w:val="left" w:pos="1814"/>
        </w:tabs>
        <w:spacing w:after="240" w:before="101" w:lineRule="auto"/>
        <w:ind w:left="2521" w:hanging="1047.0000000000002"/>
        <w:jc w:val="both"/>
        <w:rPr>
          <w:i w:val="1"/>
        </w:rPr>
      </w:pPr>
      <w:bookmarkStart w:colFirst="0" w:colLast="0" w:name="_3as4poj" w:id="27"/>
      <w:bookmarkEnd w:id="27"/>
      <w:r w:rsidDel="00000000" w:rsidR="00000000" w:rsidRPr="00000000">
        <w:rPr>
          <w:i w:val="1"/>
          <w:rtl w:val="0"/>
        </w:rPr>
        <w:t xml:space="preserve">Consegna del modello informativo corrispondente al livello di progettazione definitiva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160" w:before="0" w:line="360" w:lineRule="auto"/>
        <w:ind w:left="426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le tempistiche e le modalità con cui intende svolgere la consegna del modello informativo dell’opera corrispondente al livello di progettazione definitivo.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72"/>
        </w:tabs>
        <w:spacing w:after="160" w:before="0" w:line="360" w:lineRule="auto"/>
        <w:ind w:left="395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2"/>
        <w:numPr>
          <w:ilvl w:val="2"/>
          <w:numId w:val="3"/>
        </w:numPr>
        <w:tabs>
          <w:tab w:val="left" w:pos="1813"/>
          <w:tab w:val="left" w:pos="1814"/>
        </w:tabs>
        <w:spacing w:after="240" w:before="101" w:lineRule="auto"/>
        <w:ind w:left="1813" w:hanging="699"/>
        <w:jc w:val="both"/>
        <w:rPr/>
      </w:pPr>
      <w:bookmarkStart w:colFirst="0" w:colLast="0" w:name="_1pxezwc" w:id="28"/>
      <w:bookmarkEnd w:id="28"/>
      <w:r w:rsidDel="00000000" w:rsidR="00000000" w:rsidRPr="00000000">
        <w:rPr>
          <w:rtl w:val="0"/>
        </w:rPr>
        <w:t xml:space="preserve">Coordinamento informativo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la strategia che intende eseguire per il coordinamento e la federazione dei modelli BIM.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392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2"/>
        <w:numPr>
          <w:ilvl w:val="3"/>
          <w:numId w:val="3"/>
        </w:numPr>
        <w:tabs>
          <w:tab w:val="left" w:pos="1813"/>
          <w:tab w:val="left" w:pos="1814"/>
        </w:tabs>
        <w:spacing w:after="240" w:before="101" w:lineRule="auto"/>
        <w:ind w:left="2521" w:hanging="1047.0000000000002"/>
        <w:jc w:val="both"/>
        <w:rPr/>
      </w:pPr>
      <w:bookmarkStart w:colFirst="0" w:colLast="0" w:name="_49x2ik5" w:id="29"/>
      <w:bookmarkEnd w:id="29"/>
      <w:r w:rsidDel="00000000" w:rsidR="00000000" w:rsidRPr="00000000">
        <w:rPr>
          <w:rtl w:val="0"/>
        </w:rPr>
        <w:t xml:space="preserve">Verifica delle interferenze e delle incoerenze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questa sezione l’OE specifica i processi che intende implementare per la verifica delle interferenze e delle incoerenze informative. 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617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606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440" w:top="1440" w:left="1080" w:right="1080" w:header="307" w:footer="86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2946400</wp:posOffset>
              </wp:positionH>
              <wp:positionV relativeFrom="paragraph">
                <wp:posOffset>9982200</wp:posOffset>
              </wp:positionV>
              <wp:extent cx="285750" cy="18669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12650" y="3696180"/>
                        <a:ext cx="26670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5.00000953674316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PAGE 10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2946400</wp:posOffset>
              </wp:positionH>
              <wp:positionV relativeFrom="paragraph">
                <wp:posOffset>9982200</wp:posOffset>
              </wp:positionV>
              <wp:extent cx="285750" cy="18669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5750" cy="1866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Offerta di Gestione Informativa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5385391</wp:posOffset>
          </wp:positionH>
          <wp:positionV relativeFrom="paragraph">
            <wp:posOffset>-372139</wp:posOffset>
          </wp:positionV>
          <wp:extent cx="861222" cy="818707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61222" cy="81870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5558266</wp:posOffset>
          </wp:positionH>
          <wp:positionV relativeFrom="paragraph">
            <wp:posOffset>-130891</wp:posOffset>
          </wp:positionV>
          <wp:extent cx="861222" cy="818707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61222" cy="81870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Offerta di Gestione Informativa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432" w:hanging="432"/>
      </w:pPr>
      <w:rPr/>
    </w:lvl>
    <w:lvl w:ilvl="1">
      <w:start w:val="1"/>
      <w:numFmt w:val="decimal"/>
      <w:lvlText w:val="%1.%2"/>
      <w:lvlJc w:val="left"/>
      <w:pPr>
        <w:ind w:left="576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2">
    <w:lvl w:ilvl="0">
      <w:start w:val="0"/>
      <w:numFmt w:val="bullet"/>
      <w:lvlText w:val="-"/>
      <w:lvlJc w:val="left"/>
      <w:pPr>
        <w:ind w:left="752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7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9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1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3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5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7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9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12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36" w:hanging="341.0000000000001"/>
      </w:pPr>
      <w:rPr>
        <w:rFonts w:ascii="Calibri" w:cs="Calibri" w:eastAsia="Calibri" w:hAnsi="Calibri"/>
        <w:sz w:val="36"/>
        <w:szCs w:val="36"/>
      </w:rPr>
    </w:lvl>
    <w:lvl w:ilvl="1">
      <w:start w:val="1"/>
      <w:numFmt w:val="decimal"/>
      <w:lvlText w:val="%1.%2."/>
      <w:lvlJc w:val="left"/>
      <w:pPr>
        <w:ind w:left="1813" w:hanging="1059"/>
      </w:pPr>
      <w:rPr>
        <w:rFonts w:ascii="Calibri" w:cs="Calibri" w:eastAsia="Calibri" w:hAnsi="Calibri"/>
        <w:sz w:val="32"/>
        <w:szCs w:val="32"/>
      </w:rPr>
    </w:lvl>
    <w:lvl w:ilvl="2">
      <w:start w:val="1"/>
      <w:numFmt w:val="decimal"/>
      <w:lvlText w:val="%1.%2.%3."/>
      <w:lvlJc w:val="left"/>
      <w:pPr>
        <w:ind w:left="1813" w:hanging="699"/>
      </w:pPr>
      <w:rPr/>
    </w:lvl>
    <w:lvl w:ilvl="3">
      <w:start w:val="1"/>
      <w:numFmt w:val="decimal"/>
      <w:lvlText w:val="%1.%2.%3.%4."/>
      <w:lvlJc w:val="left"/>
      <w:pPr>
        <w:ind w:left="2521" w:hanging="1047.0000000000002"/>
      </w:pPr>
      <w:rPr>
        <w:rFonts w:ascii="Calibri" w:cs="Calibri" w:eastAsia="Calibri" w:hAnsi="Calibri"/>
        <w:sz w:val="28"/>
        <w:szCs w:val="28"/>
      </w:rPr>
    </w:lvl>
    <w:lvl w:ilvl="4">
      <w:start w:val="0"/>
      <w:numFmt w:val="bullet"/>
      <w:lvlText w:val="•"/>
      <w:lvlJc w:val="left"/>
      <w:pPr>
        <w:ind w:left="4525" w:hanging="1047"/>
      </w:pPr>
      <w:rPr/>
    </w:lvl>
    <w:lvl w:ilvl="5">
      <w:start w:val="0"/>
      <w:numFmt w:val="bullet"/>
      <w:lvlText w:val="•"/>
      <w:lvlJc w:val="left"/>
      <w:pPr>
        <w:ind w:left="5527" w:hanging="1046.999999999999"/>
      </w:pPr>
      <w:rPr/>
    </w:lvl>
    <w:lvl w:ilvl="6">
      <w:start w:val="0"/>
      <w:numFmt w:val="bullet"/>
      <w:lvlText w:val="•"/>
      <w:lvlJc w:val="left"/>
      <w:pPr>
        <w:ind w:left="6530" w:hanging="1047"/>
      </w:pPr>
      <w:rPr/>
    </w:lvl>
    <w:lvl w:ilvl="7">
      <w:start w:val="0"/>
      <w:numFmt w:val="bullet"/>
      <w:lvlText w:val="•"/>
      <w:lvlJc w:val="left"/>
      <w:pPr>
        <w:ind w:left="7532" w:hanging="1047"/>
      </w:pPr>
      <w:rPr/>
    </w:lvl>
    <w:lvl w:ilvl="8">
      <w:start w:val="0"/>
      <w:numFmt w:val="bullet"/>
      <w:lvlText w:val="•"/>
      <w:lvlJc w:val="left"/>
      <w:pPr>
        <w:ind w:left="8535" w:hanging="1047"/>
      </w:pPr>
      <w:rPr/>
    </w:lvl>
  </w:abstractNum>
  <w:abstractNum w:abstractNumId="4">
    <w:lvl w:ilvl="0">
      <w:start w:val="1"/>
      <w:numFmt w:val="upperRoman"/>
      <w:lvlText w:val="%1."/>
      <w:lvlJc w:val="left"/>
      <w:pPr>
        <w:ind w:left="1571" w:hanging="720"/>
      </w:pPr>
      <w:rPr/>
    </w:lvl>
    <w:lvl w:ilvl="1">
      <w:start w:val="1"/>
      <w:numFmt w:val="lowerLetter"/>
      <w:lvlText w:val="%2."/>
      <w:lvlJc w:val="left"/>
      <w:pPr>
        <w:ind w:left="1931" w:hanging="360"/>
      </w:pPr>
      <w:rPr/>
    </w:lvl>
    <w:lvl w:ilvl="2">
      <w:start w:val="1"/>
      <w:numFmt w:val="lowerRoman"/>
      <w:lvlText w:val="%3."/>
      <w:lvlJc w:val="right"/>
      <w:pPr>
        <w:ind w:left="2651" w:hanging="180"/>
      </w:pPr>
      <w:rPr/>
    </w:lvl>
    <w:lvl w:ilvl="3">
      <w:start w:val="1"/>
      <w:numFmt w:val="decimal"/>
      <w:lvlText w:val="%4."/>
      <w:lvlJc w:val="left"/>
      <w:pPr>
        <w:ind w:left="3371" w:hanging="360"/>
      </w:pPr>
      <w:rPr/>
    </w:lvl>
    <w:lvl w:ilvl="4">
      <w:start w:val="1"/>
      <w:numFmt w:val="lowerLetter"/>
      <w:lvlText w:val="%5."/>
      <w:lvlJc w:val="left"/>
      <w:pPr>
        <w:ind w:left="4091" w:hanging="360"/>
      </w:pPr>
      <w:rPr/>
    </w:lvl>
    <w:lvl w:ilvl="5">
      <w:start w:val="1"/>
      <w:numFmt w:val="lowerRoman"/>
      <w:lvlText w:val="%6."/>
      <w:lvlJc w:val="right"/>
      <w:pPr>
        <w:ind w:left="4811" w:hanging="180"/>
      </w:pPr>
      <w:rPr/>
    </w:lvl>
    <w:lvl w:ilvl="6">
      <w:start w:val="1"/>
      <w:numFmt w:val="decimal"/>
      <w:lvlText w:val="%7."/>
      <w:lvlJc w:val="left"/>
      <w:pPr>
        <w:ind w:left="5531" w:hanging="360"/>
      </w:pPr>
      <w:rPr/>
    </w:lvl>
    <w:lvl w:ilvl="7">
      <w:start w:val="1"/>
      <w:numFmt w:val="lowerLetter"/>
      <w:lvlText w:val="%8."/>
      <w:lvlJc w:val="left"/>
      <w:pPr>
        <w:ind w:left="6251" w:hanging="360"/>
      </w:pPr>
      <w:rPr/>
    </w:lvl>
    <w:lvl w:ilvl="8">
      <w:start w:val="1"/>
      <w:numFmt w:val="lowerRoman"/>
      <w:lvlText w:val="%9."/>
      <w:lvlJc w:val="right"/>
      <w:pPr>
        <w:ind w:left="6971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40" w:before="400" w:line="240" w:lineRule="auto"/>
      <w:ind w:left="432" w:hanging="432"/>
    </w:pPr>
    <w:rPr>
      <w:rFonts w:ascii="Cambria" w:cs="Cambria" w:eastAsia="Cambria" w:hAnsi="Cambria"/>
      <w:color w:val="24406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240" w:lineRule="auto"/>
      <w:ind w:left="576" w:hanging="576"/>
    </w:pPr>
    <w:rPr>
      <w:rFonts w:ascii="Cambria" w:cs="Cambria" w:eastAsia="Cambria" w:hAnsi="Cambria"/>
      <w:color w:val="36609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  <w:ind w:left="720" w:hanging="720"/>
    </w:pPr>
    <w:rPr>
      <w:rFonts w:ascii="Cambria" w:cs="Cambria" w:eastAsia="Cambria" w:hAnsi="Cambria"/>
      <w:color w:val="36609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  <w:ind w:left="864" w:hanging="864"/>
    </w:pPr>
    <w:rPr>
      <w:rFonts w:ascii="Cambria" w:cs="Cambria" w:eastAsia="Cambria" w:hAnsi="Cambria"/>
      <w:color w:val="36609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  <w:ind w:left="1008" w:hanging="1008"/>
    </w:pPr>
    <w:rPr>
      <w:rFonts w:ascii="Cambria" w:cs="Cambria" w:eastAsia="Cambria" w:hAnsi="Cambria"/>
      <w:smallCaps w:val="1"/>
      <w:color w:val="36609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  <w:ind w:left="1152" w:hanging="1152"/>
    </w:pPr>
    <w:rPr>
      <w:rFonts w:ascii="Cambria" w:cs="Cambria" w:eastAsia="Cambria" w:hAnsi="Cambria"/>
      <w:i w:val="1"/>
      <w:smallCaps w:val="1"/>
      <w:color w:val="244061"/>
    </w:rPr>
  </w:style>
  <w:style w:type="paragraph" w:styleId="Title">
    <w:name w:val="Title"/>
    <w:basedOn w:val="Normal"/>
    <w:next w:val="Normal"/>
    <w:pPr>
      <w:spacing w:after="0" w:line="204" w:lineRule="auto"/>
    </w:pPr>
    <w:rPr>
      <w:rFonts w:ascii="Cambria" w:cs="Cambria" w:eastAsia="Cambria" w:hAnsi="Cambria"/>
      <w:smallCaps w:val="1"/>
      <w:color w:val="1f497d"/>
      <w:sz w:val="72"/>
      <w:szCs w:val="72"/>
    </w:rPr>
  </w:style>
  <w:style w:type="paragraph" w:styleId="Subtitle">
    <w:name w:val="Subtitle"/>
    <w:basedOn w:val="Normal"/>
    <w:next w:val="Normal"/>
    <w:pPr>
      <w:spacing w:after="240" w:line="240" w:lineRule="auto"/>
    </w:pPr>
    <w:rPr>
      <w:rFonts w:ascii="Cambria" w:cs="Cambria" w:eastAsia="Cambria" w:hAnsi="Cambria"/>
      <w:color w:val="4f81bd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